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11.0.0 -->
  <w:body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—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System zarządzania transportem zbiorowym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w Województwie Małopolskim</w:t>
      </w:r>
    </w:p>
    <w:p w:rsidR="00EA4AF6" w:rsidRPr="00AC6E0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—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Budowa systemu </w:t>
      </w:r>
      <w:r w:rsidRPr="00AC6E06" w:rsidR="006A2705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zarządzania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>transportem zbiorowym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Dokumentacja oprogramowania licencyjnego</w:t>
      </w:r>
    </w:p>
    <w:p w:rsidR="00C44F8A" w:rsidRPr="00AC6E06" w:rsidP="00D86CA3"/>
    <w:p w:rsidR="00D86CA3" w:rsidRPr="00AC6E06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sdt>
      <w:sdtPr>
        <w:rPr>
          <w:rFonts w:ascii="Trebuchet MS" w:eastAsia="Times New Roman" w:hAnsi="Trebuchet MS" w:cs="Times New Roman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b w:val="0"/>
          <w:bCs w:val="0"/>
          <w:sz w:val="24"/>
        </w:rPr>
      </w:sdtEndPr>
      <w:sdtContent>
        <w:p w:rsidR="005E4FDD" w:rsidRPr="000136B8" w:rsidP="00B44274">
          <w:pPr>
            <w:pStyle w:val="TOCHeading"/>
          </w:pPr>
          <w:r w:rsidRPr="000136B8">
            <w:t>Spis treści</w:t>
          </w:r>
        </w:p>
        <w:p>
          <w:pPr>
            <w:pStyle w:val="TOC1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rPr>
              <w:rStyle w:val="Hyperlink"/>
            </w:rPr>
            <w:instrText xml:space="preserve"> HYPERLINK \l "_Toc256000000" </w:instrText>
          </w:r>
          <w:r>
            <w:fldChar w:fldCharType="separate"/>
          </w:r>
          <w:r>
            <w:rPr>
              <w:rStyle w:val="Hyperlink"/>
              <w:rFonts w:cs="Times New Roman"/>
            </w:rPr>
            <w:t>1.</w:t>
          </w:r>
          <w:r>
            <w:rPr>
              <w:rStyle w:val="Hyperlink"/>
              <w:rFonts w:asciiTheme="minorHAnsi" w:hAnsiTheme="minorHAnsi" w:cs="Times New Roman"/>
              <w:noProof/>
              <w:sz w:val="22"/>
            </w:rPr>
            <w:tab/>
          </w:r>
          <w:r>
            <w:rPr>
              <w:rStyle w:val="Hyperlink"/>
            </w:rPr>
            <w:t>Wstęp</w:t>
          </w:r>
          <w:r>
            <w:rPr>
              <w:rStyle w:val="Hyperlink"/>
            </w:rPr>
            <w:tab/>
          </w:r>
          <w:r>
            <w:fldChar w:fldCharType="begin"/>
          </w:r>
          <w:r>
            <w:rPr>
              <w:rStyle w:val="Hyperlink"/>
            </w:rPr>
            <w:instrText xml:space="preserve"> PAGEREF _Toc256000000 \h </w:instrText>
          </w:r>
          <w:r>
            <w:fldChar w:fldCharType="separate"/>
          </w:r>
          <w:r>
            <w:rPr>
              <w:rStyle w:val="Hyperlink"/>
            </w:rPr>
            <w:t>4</w:t>
          </w:r>
          <w:r>
            <w:fldChar w:fldCharType="end"/>
          </w:r>
          <w:r>
            <w:fldChar w:fldCharType="end"/>
          </w:r>
        </w:p>
        <w:p>
          <w:pPr>
            <w:pStyle w:val="TOC1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rPr>
              <w:rStyle w:val="Hyperlink"/>
            </w:rPr>
            <w:instrText xml:space="preserve"> HYPERLINK \l "_Toc256000001" </w:instrText>
          </w:r>
          <w:r>
            <w:fldChar w:fldCharType="separate"/>
          </w:r>
          <w:r>
            <w:rPr>
              <w:rStyle w:val="Hyperlink"/>
              <w:rFonts w:cs="Times New Roman"/>
            </w:rPr>
            <w:t>2.</w:t>
          </w:r>
          <w:r>
            <w:rPr>
              <w:rStyle w:val="Hyperlink"/>
              <w:rFonts w:asciiTheme="minorHAnsi" w:hAnsiTheme="minorHAnsi" w:cs="Times New Roman"/>
              <w:noProof/>
              <w:sz w:val="22"/>
            </w:rPr>
            <w:tab/>
          </w:r>
          <w:r>
            <w:rPr>
              <w:rStyle w:val="Hyperlink"/>
            </w:rPr>
            <w:t>Model licencjonowania</w:t>
          </w:r>
          <w:r>
            <w:rPr>
              <w:rStyle w:val="Hyperlink"/>
            </w:rPr>
            <w:tab/>
          </w:r>
          <w:r>
            <w:fldChar w:fldCharType="begin"/>
          </w:r>
          <w:r>
            <w:rPr>
              <w:rStyle w:val="Hyperlink"/>
            </w:rPr>
            <w:instrText xml:space="preserve"> PAGEREF _Toc256000001 \h </w:instrText>
          </w:r>
          <w:r>
            <w:fldChar w:fldCharType="separate"/>
          </w:r>
          <w:r>
            <w:rPr>
              <w:rStyle w:val="Hyperlink"/>
            </w:rPr>
            <w:t>4</w:t>
          </w:r>
          <w:r>
            <w:fldChar w:fldCharType="end"/>
          </w:r>
          <w:r>
            <w:fldChar w:fldCharType="end"/>
          </w:r>
        </w:p>
        <w:p>
          <w:pPr>
            <w:pStyle w:val="TOC1"/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>
            <w:rPr>
              <w:rStyle w:val="Hyperlink"/>
            </w:rPr>
            <w:instrText xml:space="preserve"> HYPERLINK \l "_Toc256000002" </w:instrText>
          </w:r>
          <w:r>
            <w:fldChar w:fldCharType="separate"/>
          </w:r>
          <w:r>
            <w:rPr>
              <w:rStyle w:val="Hyperlink"/>
              <w:rFonts w:cs="Times New Roman"/>
            </w:rPr>
            <w:t>3.</w:t>
          </w:r>
          <w:r>
            <w:rPr>
              <w:rStyle w:val="Hyperlink"/>
              <w:rFonts w:asciiTheme="minorHAnsi" w:hAnsiTheme="minorHAnsi" w:cs="Times New Roman"/>
              <w:noProof/>
              <w:sz w:val="22"/>
            </w:rPr>
            <w:tab/>
          </w:r>
          <w:r>
            <w:rPr>
              <w:rStyle w:val="Hyperlink"/>
            </w:rPr>
            <w:t>Załączniki</w:t>
          </w:r>
          <w:r>
            <w:rPr>
              <w:rStyle w:val="Hyperlink"/>
            </w:rPr>
            <w:tab/>
          </w:r>
          <w:r>
            <w:fldChar w:fldCharType="begin"/>
          </w:r>
          <w:r>
            <w:rPr>
              <w:rStyle w:val="Hyperlink"/>
            </w:rPr>
            <w:instrText xml:space="preserve"> PAGEREF _Toc256000002 \h </w:instrText>
          </w:r>
          <w:r>
            <w:fldChar w:fldCharType="separate"/>
          </w:r>
          <w:r>
            <w:rPr>
              <w:rStyle w:val="Hyperlink"/>
            </w:rPr>
            <w:t>5</w:t>
          </w:r>
          <w:r>
            <w:fldChar w:fldCharType="end"/>
          </w:r>
          <w:r>
            <w:fldChar w:fldCharType="end"/>
          </w:r>
        </w:p>
        <w:p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</w:p>
    <w:p w:rsidR="00E17C80">
      <w:bookmarkStart w:id="3" w:name="scroll-bookmark-1"/>
      <w:bookmarkEnd w:id="3"/>
      <w:r>
        <w:rPr>
          <w:b/>
        </w:rPr>
        <w:t>Historia zmian</w:t>
      </w:r>
    </w:p>
    <w:tbl>
      <w:tblPr>
        <w:tblStyle w:val="ScrollTableNormal"/>
        <w:tblW w:w="5000" w:type="pct"/>
        <w:tblLook w:val="0020"/>
      </w:tblPr>
      <w:tblGrid>
        <w:gridCol w:w="1398"/>
        <w:gridCol w:w="2196"/>
        <w:gridCol w:w="2461"/>
        <w:gridCol w:w="1730"/>
        <w:gridCol w:w="1265"/>
      </w:tblGrid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Wersja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Data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Opis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Autor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Uwagi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0.1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2015-04-10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Utworzenie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AMG.net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0.2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2015-09-11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Uzupełnienie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AMG.net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</w:p>
        </w:tc>
      </w:tr>
    </w:tbl>
    <w:p>
      <w:pPr>
        <w:pStyle w:val="Heading1"/>
      </w:pPr>
      <w:r>
        <w:br w:type="page"/>
      </w:r>
      <w:bookmarkStart w:id="4" w:name="scroll-bookmark-2"/>
      <w:bookmarkStart w:id="5" w:name="_Toc256000000"/>
      <w:r>
        <w:t>Wstęp</w:t>
      </w:r>
      <w:bookmarkEnd w:id="5"/>
      <w:bookmarkEnd w:id="4"/>
    </w:p>
    <w:p>
      <w:r>
        <w:t>Niniejszy dokument jest częścią Dokumentacji technicznej. Stanowi rejestr oprogramowania licencyjnego wykorzystanego do wytworzenia Sytemu MKA.</w:t>
      </w:r>
    </w:p>
    <w:p>
      <w:r>
        <w:t>Dokument został uzupełniony na podstawie zmian wynikających z prac wdrożeniowych.</w:t>
      </w:r>
    </w:p>
    <w:p>
      <w:pPr>
        <w:pStyle w:val="Heading1"/>
      </w:pPr>
      <w:bookmarkStart w:id="6" w:name="scroll-bookmark-3"/>
      <w:bookmarkStart w:id="7" w:name="_Toc256000001"/>
      <w:r>
        <w:t>Model licencjonowania</w:t>
      </w:r>
      <w:bookmarkEnd w:id="7"/>
      <w:bookmarkEnd w:id="6"/>
    </w:p>
    <w:tbl>
      <w:tblPr>
        <w:tblStyle w:val="ScrollTableNormal"/>
        <w:tblW w:w="5000" w:type="pct"/>
        <w:tblLook w:val="0020"/>
      </w:tblPr>
      <w:tblGrid>
        <w:gridCol w:w="1570"/>
        <w:gridCol w:w="3704"/>
        <w:gridCol w:w="2285"/>
        <w:gridCol w:w="1492"/>
      </w:tblGrid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Produkt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Typ licencji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</w:t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br/>
            </w:r>
            <w:r>
              <w:rPr>
                <w:rFonts w:ascii="Arial" w:eastAsia="Times New Roman" w:hAnsi="Arial" w:cs="Times New Roman"/>
                <w:sz w:val="20"/>
                <w:szCs w:val="20"/>
              </w:rPr>
              <w:t>(nazwa załącznika)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Cena/model licencjonowania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Apache Server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otwarta, Apache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Apache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ArcGis Desktop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komercyjna, zarządzanie serwerem map. Licencja jednostanowiskowa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Eesri_umowa licencyjna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ArcGis Server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komercyjna, serwer map GISLicencja ograniczona do 4 rdzeni CPU.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Eesri_umowa licencyjna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CloudStack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otwarta, Apache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Apache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Java Runtime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otwarta, Oracle Java Binary Distribution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Oracle Binary Code License Agreement for the Java SE Platform Products and JavaFX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Liferay Portal Community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otwarta, GNU General Public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GNU General Public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Linux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otwarta, GNU General Public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GNU General Public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Microsoft Reporting Services 2012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bezpłatna wraz z SQL Server 2012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Umowa licencyjna (EULA) firmy Microsoft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MySQL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otwarta, GNU General Public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GNU General Public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Postgres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otwarta, MIT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The MIT License (MIT)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SQL Server 2012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komercyjna, baza danych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Umowa licencyjna (EULA) firmy Microsoft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SwitchYard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otwarta, Apache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Apache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Wildfly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otwarta, Apache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Apache License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Windows Server 2012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komercyjna, system operacyjny Licencja na jeden serwer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Umowa licencyjna (EULA) firmy Microsoft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Nie wymaga zakupu licencji utrzymania.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Xamarin.Android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komercyjna, środowisko programistyczne do tworzenia aplikacji mobilnej na platformę Google Android. Jedno stanowisko programisty.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Xamarin licence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Subskrypcja roczna 999$</w:t>
            </w:r>
          </w:p>
        </w:tc>
      </w:tr>
      <w:tr>
        <w:tblPrEx>
          <w:tblW w:w="5000" w:type="pct"/>
          <w:tblLook w:val="0020"/>
        </w:tblPrEx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Xamarin.IOS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Licencja komercyjna, środowisko programistyczne do tworzenia aplikacji mobilnej na platformę Apple IOS. Jedno stanowisko programisty.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Xamarin licence</w:t>
            </w:r>
          </w:p>
        </w:tc>
        <w:tc>
          <w:tcPr>
            <w:tcMar>
              <w:top w:w="30" w:type="dxa"/>
              <w:left w:w="30" w:type="dxa"/>
              <w:bottom w:w="20" w:type="dxa"/>
              <w:right w:w="30" w:type="dxa"/>
            </w:tcMar>
          </w:tcPr>
          <w:p>
            <w:pPr>
              <w:ind w:left="0"/>
              <w:jc w:val="left"/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Subskrypcja roczna 999$</w:t>
            </w:r>
          </w:p>
        </w:tc>
      </w:tr>
    </w:tbl>
    <w:p/>
    <w:p>
      <w:pPr>
        <w:pStyle w:val="Heading1"/>
      </w:pPr>
      <w:bookmarkStart w:id="8" w:name="scroll-bookmark-4"/>
      <w:bookmarkStart w:id="9" w:name="_Toc256000002"/>
      <w:r>
        <w:t>Załączniki</w:t>
      </w:r>
      <w:bookmarkEnd w:id="9"/>
      <w:bookmarkEnd w:id="8"/>
    </w:p>
    <w:p>
      <w:pPr>
        <w:numPr>
          <w:ilvl w:val="0"/>
          <w:numId w:val="12"/>
        </w:numPr>
      </w:pPr>
      <w:r>
        <w:t>Apache License</w:t>
      </w:r>
    </w:p>
    <w:p>
      <w:pPr>
        <w:numPr>
          <w:ilvl w:val="0"/>
          <w:numId w:val="12"/>
        </w:numPr>
      </w:pPr>
      <w:r>
        <w:t>Eesri_umowa licencyjna</w:t>
      </w:r>
    </w:p>
    <w:p>
      <w:pPr>
        <w:numPr>
          <w:ilvl w:val="0"/>
          <w:numId w:val="12"/>
        </w:numPr>
      </w:pPr>
      <w:r>
        <w:t>GNU General Public License</w:t>
      </w:r>
    </w:p>
    <w:p>
      <w:pPr>
        <w:numPr>
          <w:ilvl w:val="0"/>
          <w:numId w:val="12"/>
        </w:numPr>
      </w:pPr>
      <w:r>
        <w:t>Oracle Binary Code License Agreement for the Java SE Platform Products and JavaFX</w:t>
      </w:r>
    </w:p>
    <w:p>
      <w:pPr>
        <w:numPr>
          <w:ilvl w:val="0"/>
          <w:numId w:val="12"/>
        </w:numPr>
      </w:pPr>
      <w:r>
        <w:t>The MIT License (MIT)</w:t>
      </w:r>
    </w:p>
    <w:p>
      <w:pPr>
        <w:numPr>
          <w:ilvl w:val="0"/>
          <w:numId w:val="12"/>
        </w:numPr>
      </w:pPr>
      <w:r>
        <w:t>Umowa licencyjna (EULA) firmy Microsoft</w:t>
      </w:r>
    </w:p>
    <w:p>
      <w:pPr>
        <w:numPr>
          <w:ilvl w:val="0"/>
          <w:numId w:val="12"/>
        </w:numPr>
      </w:pPr>
      <w:r>
        <w:t>Xamarin licence</w:t>
      </w:r>
    </w:p>
    <w:p/>
    <w:p/>
    <w:p w:rsidR="00E27465" w:rsidP="00DE1BBC">
      <w:bookmarkStart w:id="10" w:name="_GoBack"/>
      <w:bookmarkEnd w:id="10"/>
    </w:p>
    <w:sectPr w:rsidSect="00E27465">
      <w:headerReference w:type="even" r:id="rId5"/>
      <w:headerReference w:type="default" r:id="rId6"/>
      <w:footerReference w:type="even" r:id="rId7"/>
      <w:footerReference w:type="default" r:id="rId8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70404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70404" w:rsidP="00310820">
    <w:pPr>
      <w:pStyle w:val="Footer"/>
      <w:ind w:right="360"/>
    </w:pPr>
  </w:p>
  <w:p w:rsidR="00F70404"/>
  <w:p w:rsidR="008B446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1570B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184D"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xmlns:r="http://schemas.openxmlformats.org/officeDocument/2006/relationships" r:embed="rId2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4467" w:rsidRPr="00E27465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 w:rsidR="00B44274">
      <w:rPr>
        <w:b/>
        <w:noProof/>
        <w:sz w:val="14"/>
        <w:szCs w:val="14"/>
      </w:rPr>
      <w:t>6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 w:rsidR="00B44274">
      <w:rPr>
        <w:b/>
        <w:noProof/>
        <w:sz w:val="14"/>
        <w:szCs w:val="14"/>
      </w:rPr>
      <w:t>6</w:t>
    </w:r>
    <w:r w:rsidRPr="00CC59F9">
      <w:rPr>
        <w:b/>
        <w:sz w:val="14"/>
        <w:szCs w:val="1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D411C">
    <w:pPr>
      <w:pStyle w:val="Header"/>
    </w:pPr>
  </w:p>
  <w:p w:rsidR="008B446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70404" w:rsidRPr="00EA4AF6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P="00954395">
    <w:pPr>
      <w:spacing w:after="0"/>
    </w:pPr>
  </w:p>
</w:hdr>
</file>

<file path=word/numbering.xml><?xml version="1.0" encoding="utf-8"?>
<w:numbering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cap="rnd">
          <w14:noFill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cap="rnd">
          <w14:noFill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multilevel"/>
    <w:tmpl w:val="7F843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Nagwek1Znak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Nagwek2Znak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Nagwek3Znak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Nagwek4Znak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Nagwek5Znak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Nagwek6Znak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Nagwek7Znak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Nagwek8Znak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Nagwek9Znak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NagwekZnak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TekstkomentarzaZnak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Header"/>
    <w:locked/>
    <w:rsid w:val="009340E6"/>
    <w:rPr>
      <w:sz w:val="24"/>
    </w:rPr>
  </w:style>
  <w:style w:type="character" w:customStyle="1" w:styleId="StopkaZnak">
    <w:name w:val="Stopka Znak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Tekstpodstawowywcity2Znak"/>
    <w:rsid w:val="00B12D62"/>
    <w:pPr>
      <w:spacing w:line="480" w:lineRule="auto"/>
      <w:ind w:left="283"/>
    </w:pPr>
  </w:style>
  <w:style w:type="character" w:customStyle="1" w:styleId="Tekstpodstawowywcity2Znak">
    <w:name w:val="Tekst podstawowy wcięty 2 Znak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ytuZnak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="0" w:beforeLines="0" w:beforeAutospacing="0" w:after="0" w:afterLines="0" w:afterAutospacing="0" w:line="240" w:lineRule="auto"/>
      </w:pPr>
    </w:tblStylePr>
    <w:tblStylePr w:type="band2Horz">
      <w:pPr>
        <w:wordWrap/>
        <w:spacing w:before="0" w:beforeLines="0" w:beforeAutospacing="0" w:after="0" w:afterLines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blPrEx>
      <w:tblCellSpacing w:w="0" w:type="dxa"/>
    </w:tblPrEx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pPr>
      <w:spacing w:after="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AFAF3-6A70-4218-B777-28440A818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4</TotalTime>
  <Pages>6</Pages>
  <Words>55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>Microsoft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Anna Lissowska</cp:lastModifiedBy>
  <cp:revision>6</cp:revision>
  <cp:lastPrinted>2015-08-25T14:55:00Z</cp:lastPrinted>
  <dcterms:created xsi:type="dcterms:W3CDTF">2015-11-16T14:41:00Z</dcterms:created>
  <dcterms:modified xsi:type="dcterms:W3CDTF">2015-11-16T16:45:00Z</dcterms:modified>
</cp:coreProperties>
</file>